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EE5F" w14:textId="77777777" w:rsidR="00B57E9B" w:rsidRPr="00B57E9B" w:rsidRDefault="00B57E9B" w:rsidP="00B57E9B">
      <w:pPr>
        <w:rPr>
          <w:rFonts w:ascii="Arial Nova Light" w:hAnsi="Arial Nova Light"/>
          <w:b/>
          <w:bCs/>
          <w:u w:val="double"/>
        </w:rPr>
      </w:pPr>
    </w:p>
    <w:p w14:paraId="5EC6A067" w14:textId="2D81B148" w:rsidR="00C967C4" w:rsidRPr="001971A2" w:rsidRDefault="00C967C4" w:rsidP="00B57E9B">
      <w:pPr>
        <w:rPr>
          <w:rFonts w:ascii="Arial Nova Light" w:hAnsi="Arial Nova Light"/>
          <w:b/>
          <w:bCs/>
          <w:color w:val="385623" w:themeColor="accent6" w:themeShade="80"/>
          <w:u w:val="double"/>
        </w:rPr>
      </w:pPr>
      <w:r w:rsidRPr="001971A2">
        <w:rPr>
          <w:rFonts w:ascii="Arial Nova Light" w:hAnsi="Arial Nova Light"/>
          <w:b/>
          <w:bCs/>
          <w:color w:val="385623" w:themeColor="accent6" w:themeShade="80"/>
          <w:u w:val="double"/>
        </w:rPr>
        <w:t>Artículo 104. Información de las retribuciones</w:t>
      </w:r>
    </w:p>
    <w:p w14:paraId="2489CC0E" w14:textId="77777777" w:rsidR="00C967C4" w:rsidRPr="00B57E9B" w:rsidRDefault="00C967C4" w:rsidP="00115772">
      <w:pPr>
        <w:jc w:val="both"/>
        <w:rPr>
          <w:rFonts w:ascii="Arial Nova Light" w:hAnsi="Arial Nova Light"/>
        </w:rPr>
      </w:pPr>
    </w:p>
    <w:p w14:paraId="19B64791" w14:textId="77777777" w:rsidR="00C967C4" w:rsidRPr="00B57E9B" w:rsidRDefault="00C967C4" w:rsidP="00115772">
      <w:pPr>
        <w:jc w:val="both"/>
        <w:rPr>
          <w:rFonts w:ascii="Arial Nova Light" w:hAnsi="Arial Nova Light"/>
        </w:rPr>
      </w:pPr>
    </w:p>
    <w:p w14:paraId="36078C16" w14:textId="050486DC" w:rsidR="00115772" w:rsidRPr="00B57E9B" w:rsidRDefault="00115772" w:rsidP="00115772">
      <w:p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>Los cabildos insulares, respecto de las retribuciones de la corporación y de los organismos y entidades vinculadas o dependientes de los mismos, mantendrán permanentemente actualizada la información siguiente:</w:t>
      </w:r>
    </w:p>
    <w:p w14:paraId="5A95FE02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473E80A5" w14:textId="23E8BEA4" w:rsidR="00115772" w:rsidRPr="00B57E9B" w:rsidRDefault="00115772" w:rsidP="00B57E9B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>Información general de las retribuciones de los titulares de los órganos de gobierno y de los órganos superiores y directivos, articulada en función de la clase o categoría del órgano, así como, en su caso, de los gastos de representación que tienen asignados.</w:t>
      </w:r>
    </w:p>
    <w:p w14:paraId="43DA25B0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22E4B26C" w14:textId="7B24C6E6" w:rsidR="00115772" w:rsidRPr="00B57E9B" w:rsidRDefault="00115772" w:rsidP="00B57E9B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>Información sobre las retribuciones de los miembros con dedicación parcial, especificándola dedicación mínima exigida.</w:t>
      </w:r>
    </w:p>
    <w:p w14:paraId="3A9D98C6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4AFABEF8" w14:textId="6DB8AEEE" w:rsidR="00115772" w:rsidRPr="00B57E9B" w:rsidRDefault="00115772" w:rsidP="00B57E9B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>Información sobre la cuantía de la compensación económica prevista con ocasión del cese en el cargo.</w:t>
      </w:r>
    </w:p>
    <w:p w14:paraId="107CFE2C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262F9BCD" w14:textId="1E1CBD7D" w:rsidR="00115772" w:rsidRPr="00B57E9B" w:rsidRDefault="00115772" w:rsidP="00B57E9B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>Información de las retribuciones anuales percibidas durante el año anterior por los titulares de los órganos superiores y directivos de los organismos y entidades públicas, consorcios, sociedades mercantiles, fundaciones y demás entidades privadas en las que participe mayoritariamente, así como las indemnizaciones percibidas durante el año anterior, en su caso, con ocasión del cese en el cargo.</w:t>
      </w:r>
    </w:p>
    <w:p w14:paraId="0B78DBB2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3690F56F" w14:textId="40C614EF" w:rsidR="00115772" w:rsidRPr="00B57E9B" w:rsidRDefault="00115772" w:rsidP="00B57E9B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>Información general de las retribuciones del personal de confianza o asesoramiento especial, articulada en función de la clase y/o categoría.</w:t>
      </w:r>
    </w:p>
    <w:p w14:paraId="72247EE2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7D24A2F4" w14:textId="5A8A5375" w:rsidR="00115772" w:rsidRPr="00B57E9B" w:rsidRDefault="00115772" w:rsidP="00B57E9B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 xml:space="preserve">Información general de las retribuciones del personal funcionario y laboral, diferenciando las básicas y las complementarias, así como aportaciones a planes de pensiones o seguros colectivos y cualquier retribución de carácter </w:t>
      </w:r>
      <w:r w:rsidR="00B57E9B" w:rsidRPr="00B57E9B">
        <w:rPr>
          <w:rFonts w:ascii="Arial Nova Light" w:hAnsi="Arial Nova Light"/>
        </w:rPr>
        <w:t>extrasalarial</w:t>
      </w:r>
      <w:r w:rsidRPr="00B57E9B">
        <w:rPr>
          <w:rFonts w:ascii="Arial Nova Light" w:hAnsi="Arial Nova Light"/>
        </w:rPr>
        <w:t>, articulada en función de los niveles y cargos existentes.</w:t>
      </w:r>
    </w:p>
    <w:p w14:paraId="018C586A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00289209" w14:textId="009D0143" w:rsidR="00115772" w:rsidRPr="00B57E9B" w:rsidRDefault="00115772" w:rsidP="00B57E9B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>Información general sobre las cuantías de las asistencias por concurrencia efectiva a las sesiones de los órganos colegiados.</w:t>
      </w:r>
    </w:p>
    <w:p w14:paraId="2F77073D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045D7555" w14:textId="5E46A0BF" w:rsidR="00115772" w:rsidRPr="00B57E9B" w:rsidRDefault="00115772" w:rsidP="00B57E9B">
      <w:pPr>
        <w:pStyle w:val="Prrafodelista"/>
        <w:numPr>
          <w:ilvl w:val="0"/>
          <w:numId w:val="1"/>
        </w:numPr>
        <w:jc w:val="both"/>
        <w:rPr>
          <w:rFonts w:ascii="Arial Nova Light" w:hAnsi="Arial Nova Light"/>
        </w:rPr>
      </w:pPr>
      <w:r w:rsidRPr="00B57E9B">
        <w:rPr>
          <w:rFonts w:ascii="Arial Nova Light" w:hAnsi="Arial Nova Light"/>
        </w:rPr>
        <w:t>Información general sobre las condiciones de devengo y las cuantías de las indemnizaciones que corresponden por razón del servicio en concepto de viajes, manutención y alojamiento.</w:t>
      </w:r>
    </w:p>
    <w:p w14:paraId="106AF481" w14:textId="77777777" w:rsidR="00115772" w:rsidRPr="00B57E9B" w:rsidRDefault="00115772" w:rsidP="00115772">
      <w:pPr>
        <w:jc w:val="both"/>
        <w:rPr>
          <w:rFonts w:ascii="Arial Nova Light" w:hAnsi="Arial Nova Light"/>
        </w:rPr>
      </w:pPr>
    </w:p>
    <w:p w14:paraId="384505EB" w14:textId="77777777" w:rsidR="00072C4F" w:rsidRDefault="00072C4F" w:rsidP="00115772">
      <w:pPr>
        <w:jc w:val="both"/>
      </w:pPr>
    </w:p>
    <w:sectPr w:rsidR="00072C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3466" w14:textId="77777777" w:rsidR="003B534C" w:rsidRDefault="003B534C" w:rsidP="00B57E9B">
      <w:r>
        <w:separator/>
      </w:r>
    </w:p>
  </w:endnote>
  <w:endnote w:type="continuationSeparator" w:id="0">
    <w:p w14:paraId="28DA9F9C" w14:textId="77777777" w:rsidR="003B534C" w:rsidRDefault="003B534C" w:rsidP="00B5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9005" w14:textId="77777777" w:rsidR="003B534C" w:rsidRDefault="003B534C" w:rsidP="00B57E9B">
      <w:r>
        <w:separator/>
      </w:r>
    </w:p>
  </w:footnote>
  <w:footnote w:type="continuationSeparator" w:id="0">
    <w:p w14:paraId="41215E46" w14:textId="77777777" w:rsidR="003B534C" w:rsidRDefault="003B534C" w:rsidP="00B5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BFBA" w14:textId="07C536BA" w:rsidR="00B57E9B" w:rsidRPr="00B57E9B" w:rsidRDefault="00B57E9B" w:rsidP="00B57E9B">
    <w:pPr>
      <w:pStyle w:val="Encabezado"/>
    </w:pPr>
    <w:r>
      <w:rPr>
        <w:noProof/>
      </w:rPr>
      <w:drawing>
        <wp:inline distT="0" distB="0" distL="0" distR="0" wp14:anchorId="33D13A30" wp14:editId="63B500C9">
          <wp:extent cx="2004060" cy="778814"/>
          <wp:effectExtent l="0" t="0" r="0" b="2540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25" cy="78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90597"/>
    <w:multiLevelType w:val="hybridMultilevel"/>
    <w:tmpl w:val="CD78FB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9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D5"/>
    <w:rsid w:val="00007BD5"/>
    <w:rsid w:val="00072C4F"/>
    <w:rsid w:val="00115772"/>
    <w:rsid w:val="001971A2"/>
    <w:rsid w:val="003B534C"/>
    <w:rsid w:val="00B57E9B"/>
    <w:rsid w:val="00B86D1B"/>
    <w:rsid w:val="00C967C4"/>
    <w:rsid w:val="00D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DF1BE"/>
  <w15:chartTrackingRefBased/>
  <w15:docId w15:val="{15F6D082-5DD2-4EB0-8684-94730A29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57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E9B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5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E9B"/>
    <w:rPr>
      <w:rFonts w:ascii="Garamond" w:hAnsi="Garamond"/>
      <w:color w:val="333333"/>
      <w:sz w:val="24"/>
      <w:szCs w:val="20"/>
    </w:rPr>
  </w:style>
  <w:style w:type="paragraph" w:styleId="Prrafodelista">
    <w:name w:val="List Paragraph"/>
    <w:basedOn w:val="Normal"/>
    <w:uiPriority w:val="34"/>
    <w:qFormat/>
    <w:rsid w:val="00B5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9</cp:revision>
  <dcterms:created xsi:type="dcterms:W3CDTF">2023-01-25T10:55:00Z</dcterms:created>
  <dcterms:modified xsi:type="dcterms:W3CDTF">2023-01-25T14:02:00Z</dcterms:modified>
</cp:coreProperties>
</file>