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DB3F" w14:textId="77777777" w:rsidR="00836F26" w:rsidRDefault="00836F26" w:rsidP="00B17BE0">
      <w:pPr>
        <w:jc w:val="both"/>
        <w:rPr>
          <w:rFonts w:ascii="Arial Nova Light" w:hAnsi="Arial Nova Light"/>
          <w:b/>
          <w:bCs/>
          <w:u w:val="double"/>
        </w:rPr>
      </w:pPr>
    </w:p>
    <w:p w14:paraId="7AA7F691" w14:textId="0723A49D" w:rsidR="00E86E7C" w:rsidRPr="006C3333" w:rsidRDefault="00E86E7C" w:rsidP="00836F26">
      <w:pPr>
        <w:rPr>
          <w:rFonts w:ascii="Arial Nova Light" w:hAnsi="Arial Nova Light"/>
          <w:b/>
          <w:bCs/>
          <w:color w:val="385623" w:themeColor="accent6" w:themeShade="80"/>
          <w:u w:val="double"/>
        </w:rPr>
      </w:pPr>
      <w:r w:rsidRPr="006C3333">
        <w:rPr>
          <w:rFonts w:ascii="Arial Nova Light" w:hAnsi="Arial Nova Light"/>
          <w:b/>
          <w:bCs/>
          <w:color w:val="385623" w:themeColor="accent6" w:themeShade="80"/>
          <w:u w:val="double"/>
        </w:rPr>
        <w:t>Artículo 107. Información de los procedimientos</w:t>
      </w:r>
    </w:p>
    <w:p w14:paraId="77E3361A" w14:textId="77777777" w:rsidR="00E86E7C" w:rsidRPr="00836F26" w:rsidRDefault="00E86E7C" w:rsidP="00B17BE0">
      <w:pPr>
        <w:jc w:val="both"/>
        <w:rPr>
          <w:rFonts w:ascii="Arial Nova Light" w:hAnsi="Arial Nova Light"/>
        </w:rPr>
      </w:pPr>
    </w:p>
    <w:p w14:paraId="0C196630" w14:textId="18AB1F79" w:rsidR="00072C4F" w:rsidRPr="00836F26" w:rsidRDefault="00B17BE0" w:rsidP="00B17BE0">
      <w:pPr>
        <w:jc w:val="both"/>
        <w:rPr>
          <w:rFonts w:ascii="Arial Nova Light" w:hAnsi="Arial Nova Light"/>
        </w:rPr>
      </w:pPr>
      <w:r w:rsidRPr="00836F26">
        <w:rPr>
          <w:rFonts w:ascii="Arial Nova Light" w:hAnsi="Arial Nova Light"/>
        </w:rPr>
        <w:t>Los cabildos insulares mantendrán permanentemente actualizados los procedimientos administrativos, incluidos los de carácter tributario, que se gestionen por sus órganos y por los de los organismos autónomos y entidades públicas vinculadas o dependientes, con indicación de los que están disponibles en formato electrónico. Asimismo, facilitarán la información necesaria sobre los procedimientos que afecten a los derechos o intereses legítimos de las personas, así como la que sea precisa para el inicio de la tramitación electrónica.</w:t>
      </w:r>
    </w:p>
    <w:sectPr w:rsidR="00072C4F" w:rsidRPr="00836F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7243" w14:textId="77777777" w:rsidR="00B8635C" w:rsidRDefault="00B8635C" w:rsidP="00836F26">
      <w:r>
        <w:separator/>
      </w:r>
    </w:p>
  </w:endnote>
  <w:endnote w:type="continuationSeparator" w:id="0">
    <w:p w14:paraId="16024BAB" w14:textId="77777777" w:rsidR="00B8635C" w:rsidRDefault="00B8635C" w:rsidP="0083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3505" w14:textId="77777777" w:rsidR="00B8635C" w:rsidRDefault="00B8635C" w:rsidP="00836F26">
      <w:r>
        <w:separator/>
      </w:r>
    </w:p>
  </w:footnote>
  <w:footnote w:type="continuationSeparator" w:id="0">
    <w:p w14:paraId="4D69243B" w14:textId="77777777" w:rsidR="00B8635C" w:rsidRDefault="00B8635C" w:rsidP="0083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42F3" w14:textId="5CB70D70" w:rsidR="00836F26" w:rsidRDefault="00836F26">
    <w:pPr>
      <w:pStyle w:val="Encabezado"/>
    </w:pPr>
    <w:r>
      <w:rPr>
        <w:noProof/>
      </w:rPr>
      <w:drawing>
        <wp:inline distT="0" distB="0" distL="0" distR="0" wp14:anchorId="758B5E98" wp14:editId="3A5323BA">
          <wp:extent cx="2019300" cy="784736"/>
          <wp:effectExtent l="0" t="0" r="0" b="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902" cy="793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B4"/>
    <w:rsid w:val="00072C4F"/>
    <w:rsid w:val="006C3333"/>
    <w:rsid w:val="00713EB4"/>
    <w:rsid w:val="00836F26"/>
    <w:rsid w:val="00AE2A94"/>
    <w:rsid w:val="00B17BE0"/>
    <w:rsid w:val="00B8635C"/>
    <w:rsid w:val="00DB0B65"/>
    <w:rsid w:val="00E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65B61"/>
  <w15:chartTrackingRefBased/>
  <w15:docId w15:val="{B718CB39-4651-4CFD-BB65-01E8F11C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6F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F26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6F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F26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9</cp:revision>
  <dcterms:created xsi:type="dcterms:W3CDTF">2023-01-25T10:54:00Z</dcterms:created>
  <dcterms:modified xsi:type="dcterms:W3CDTF">2023-01-25T14:03:00Z</dcterms:modified>
</cp:coreProperties>
</file>