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885F" w14:textId="77777777" w:rsidR="00441C40" w:rsidRPr="00441C40" w:rsidRDefault="00441C40" w:rsidP="00441C40">
      <w:pPr>
        <w:rPr>
          <w:rFonts w:ascii="Arial Nova Light" w:hAnsi="Arial Nova Light"/>
          <w:b/>
          <w:bCs/>
          <w:u w:val="double"/>
        </w:rPr>
      </w:pPr>
    </w:p>
    <w:p w14:paraId="77996553" w14:textId="77777777" w:rsidR="000657C5" w:rsidRDefault="000657C5" w:rsidP="000657C5">
      <w:pPr>
        <w:rPr>
          <w:rFonts w:ascii="Arial Nova Light" w:hAnsi="Arial Nova Light"/>
          <w:b/>
          <w:bCs/>
          <w:color w:val="385623" w:themeColor="accent6" w:themeShade="80"/>
          <w:sz w:val="28"/>
          <w:szCs w:val="22"/>
          <w:u w:val="double"/>
        </w:rPr>
      </w:pPr>
    </w:p>
    <w:p w14:paraId="72B80435" w14:textId="59965721" w:rsidR="00945A07" w:rsidRDefault="000657C5" w:rsidP="000657C5">
      <w:pPr>
        <w:rPr>
          <w:rFonts w:ascii="Arial Nova Light" w:hAnsi="Arial Nova Light"/>
          <w:b/>
          <w:bCs/>
          <w:color w:val="385623" w:themeColor="accent6" w:themeShade="80"/>
          <w:sz w:val="28"/>
          <w:szCs w:val="22"/>
          <w:u w:val="double"/>
        </w:rPr>
      </w:pPr>
      <w:r w:rsidRPr="000657C5">
        <w:rPr>
          <w:rFonts w:ascii="Arial Nova Light" w:hAnsi="Arial Nova Light"/>
          <w:b/>
          <w:bCs/>
          <w:color w:val="385623" w:themeColor="accent6" w:themeShade="80"/>
          <w:sz w:val="28"/>
          <w:szCs w:val="22"/>
          <w:u w:val="double"/>
        </w:rPr>
        <w:t>Artículo 3 y artículo 4 de la Fundación Tenerife Rural</w:t>
      </w:r>
    </w:p>
    <w:p w14:paraId="3CDC87AA" w14:textId="77777777" w:rsidR="000657C5" w:rsidRPr="000657C5" w:rsidRDefault="000657C5" w:rsidP="000657C5">
      <w:pPr>
        <w:rPr>
          <w:rFonts w:ascii="Arial Nova Light" w:hAnsi="Arial Nova Light"/>
          <w:b/>
          <w:bCs/>
          <w:color w:val="385623" w:themeColor="accent6" w:themeShade="80"/>
          <w:sz w:val="28"/>
          <w:szCs w:val="22"/>
          <w:u w:val="double"/>
        </w:rPr>
      </w:pPr>
    </w:p>
    <w:p w14:paraId="38F65FA2" w14:textId="77777777" w:rsidR="000657C5" w:rsidRPr="00441C40" w:rsidRDefault="000657C5" w:rsidP="00945A07">
      <w:pPr>
        <w:jc w:val="both"/>
        <w:rPr>
          <w:rFonts w:ascii="Arial Nova Light" w:hAnsi="Arial Nova Light"/>
        </w:rPr>
      </w:pPr>
    </w:p>
    <w:p w14:paraId="3F883893" w14:textId="77777777" w:rsidR="000657C5" w:rsidRDefault="000657C5" w:rsidP="000657C5">
      <w:pPr>
        <w:jc w:val="both"/>
        <w:rPr>
          <w:rFonts w:ascii="Arial Nova Light" w:hAnsi="Arial Nova Light"/>
          <w:b/>
          <w:bCs/>
          <w:i/>
          <w:iCs/>
        </w:rPr>
      </w:pPr>
      <w:r w:rsidRPr="000657C5">
        <w:rPr>
          <w:rFonts w:ascii="Arial Nova Light" w:hAnsi="Arial Nova Light"/>
          <w:b/>
          <w:bCs/>
          <w:i/>
          <w:iCs/>
        </w:rPr>
        <w:t>ARTÍCULO 3.- OBJETO.</w:t>
      </w:r>
    </w:p>
    <w:p w14:paraId="79734069" w14:textId="77777777" w:rsidR="000657C5" w:rsidRPr="000657C5" w:rsidRDefault="000657C5" w:rsidP="000657C5">
      <w:pPr>
        <w:jc w:val="both"/>
        <w:rPr>
          <w:rFonts w:ascii="Arial Nova Light" w:hAnsi="Arial Nova Light"/>
          <w:b/>
          <w:bCs/>
          <w:i/>
          <w:iCs/>
        </w:rPr>
      </w:pPr>
    </w:p>
    <w:p w14:paraId="71F91447" w14:textId="717EFA6F" w:rsidR="000657C5" w:rsidRPr="000657C5" w:rsidRDefault="000657C5" w:rsidP="000657C5">
      <w:pPr>
        <w:jc w:val="both"/>
        <w:rPr>
          <w:rFonts w:ascii="Arial Nova Light" w:hAnsi="Arial Nova Light"/>
          <w:i/>
          <w:iCs/>
        </w:rPr>
      </w:pPr>
      <w:r w:rsidRPr="000657C5">
        <w:rPr>
          <w:rFonts w:ascii="Arial Nova Light" w:hAnsi="Arial Nova Light"/>
          <w:i/>
          <w:iCs/>
        </w:rPr>
        <w:t>La Fundación tendrá por objeto promover, diseñar y gestionar un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conjunto de actuaciones dirigidas al desarrollo de una política de calidad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valorizadora de los recursos del medio rural de la Isla de Tenerife, de manera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que permita aflorar el potencial endógeno de sus gentes y territorios.</w:t>
      </w:r>
    </w:p>
    <w:p w14:paraId="5E1DD3E2" w14:textId="3E768D4D" w:rsidR="000657C5" w:rsidRPr="000657C5" w:rsidRDefault="000657C5" w:rsidP="000657C5">
      <w:pPr>
        <w:jc w:val="both"/>
        <w:rPr>
          <w:rFonts w:ascii="Arial Nova Light" w:hAnsi="Arial Nova Light"/>
          <w:i/>
          <w:iCs/>
        </w:rPr>
      </w:pPr>
      <w:r w:rsidRPr="000657C5">
        <w:rPr>
          <w:rFonts w:ascii="Arial Nova Light" w:hAnsi="Arial Nova Light"/>
          <w:i/>
          <w:iCs/>
        </w:rPr>
        <w:t>Entre éstas, la Fundación desarrollará la implantación en Tenerife de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una red de centros visitables que, bajo estrictos parámetros de calidad,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constituya un elemento de promoción, estímulo y la potenciación de la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competitividad de las iniciativas individuales que valoricen los mencionados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recursos.</w:t>
      </w:r>
    </w:p>
    <w:p w14:paraId="52D2FA9D" w14:textId="6812DC56" w:rsidR="000657C5" w:rsidRDefault="000657C5" w:rsidP="000657C5">
      <w:pPr>
        <w:jc w:val="both"/>
        <w:rPr>
          <w:rFonts w:ascii="Arial Nova Light" w:hAnsi="Arial Nova Light"/>
          <w:i/>
          <w:iCs/>
        </w:rPr>
      </w:pPr>
      <w:r w:rsidRPr="000657C5">
        <w:rPr>
          <w:rFonts w:ascii="Arial Nova Light" w:hAnsi="Arial Nova Light"/>
          <w:i/>
          <w:iCs/>
        </w:rPr>
        <w:t>Asimismo, la Fundación establecerá los procedimientos oportunos a fin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de estimular y canalizar la participación de la sociedad en la consecución de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estos objetivos.</w:t>
      </w:r>
    </w:p>
    <w:p w14:paraId="0EAC458B" w14:textId="77777777" w:rsidR="000657C5" w:rsidRDefault="000657C5" w:rsidP="000657C5">
      <w:pPr>
        <w:jc w:val="both"/>
        <w:rPr>
          <w:rFonts w:ascii="Arial Nova Light" w:hAnsi="Arial Nova Light"/>
          <w:i/>
          <w:iCs/>
        </w:rPr>
      </w:pPr>
    </w:p>
    <w:p w14:paraId="201614B3" w14:textId="77777777" w:rsidR="000657C5" w:rsidRPr="000657C5" w:rsidRDefault="000657C5" w:rsidP="000657C5">
      <w:pPr>
        <w:jc w:val="both"/>
        <w:rPr>
          <w:rFonts w:ascii="Arial Nova Light" w:hAnsi="Arial Nova Light"/>
          <w:i/>
          <w:iCs/>
        </w:rPr>
      </w:pPr>
    </w:p>
    <w:p w14:paraId="02E536A0" w14:textId="77777777" w:rsidR="000657C5" w:rsidRPr="000657C5" w:rsidRDefault="000657C5" w:rsidP="000657C5">
      <w:pPr>
        <w:jc w:val="both"/>
        <w:rPr>
          <w:rFonts w:ascii="Arial Nova Light" w:hAnsi="Arial Nova Light"/>
          <w:b/>
          <w:bCs/>
          <w:i/>
          <w:iCs/>
        </w:rPr>
      </w:pPr>
      <w:r w:rsidRPr="000657C5">
        <w:rPr>
          <w:rFonts w:ascii="Arial Nova Light" w:hAnsi="Arial Nova Light"/>
          <w:b/>
          <w:bCs/>
          <w:i/>
          <w:iCs/>
        </w:rPr>
        <w:t>ARTÍCULO 4.- FINES.</w:t>
      </w:r>
    </w:p>
    <w:p w14:paraId="4336FFFC" w14:textId="77777777" w:rsidR="000657C5" w:rsidRDefault="000657C5" w:rsidP="000657C5">
      <w:pPr>
        <w:jc w:val="both"/>
        <w:rPr>
          <w:rFonts w:ascii="Arial Nova Light" w:hAnsi="Arial Nova Light"/>
          <w:i/>
          <w:iCs/>
        </w:rPr>
      </w:pPr>
    </w:p>
    <w:p w14:paraId="2E6D4695" w14:textId="0A24DCCB" w:rsidR="000657C5" w:rsidRDefault="000657C5" w:rsidP="000657C5">
      <w:pPr>
        <w:jc w:val="both"/>
        <w:rPr>
          <w:rFonts w:ascii="Arial Nova Light" w:hAnsi="Arial Nova Light"/>
          <w:i/>
          <w:iCs/>
        </w:rPr>
      </w:pPr>
      <w:r w:rsidRPr="000657C5">
        <w:rPr>
          <w:rFonts w:ascii="Arial Nova Light" w:hAnsi="Arial Nova Light"/>
          <w:i/>
          <w:iCs/>
        </w:rPr>
        <w:t>La Fundación perseguirá los siguientes fines:</w:t>
      </w:r>
    </w:p>
    <w:p w14:paraId="1E9A6608" w14:textId="77777777" w:rsidR="000657C5" w:rsidRPr="000657C5" w:rsidRDefault="000657C5" w:rsidP="000657C5">
      <w:pPr>
        <w:jc w:val="both"/>
        <w:rPr>
          <w:rFonts w:ascii="Arial Nova Light" w:hAnsi="Arial Nova Light"/>
          <w:i/>
          <w:iCs/>
        </w:rPr>
      </w:pPr>
    </w:p>
    <w:p w14:paraId="31398D49" w14:textId="77777777" w:rsidR="000657C5" w:rsidRPr="000657C5" w:rsidRDefault="000657C5" w:rsidP="000657C5">
      <w:pPr>
        <w:jc w:val="both"/>
        <w:rPr>
          <w:rFonts w:ascii="Arial Nova Light" w:hAnsi="Arial Nova Light"/>
          <w:i/>
          <w:iCs/>
        </w:rPr>
      </w:pPr>
      <w:r w:rsidRPr="000657C5">
        <w:rPr>
          <w:rFonts w:ascii="Arial Nova Light" w:hAnsi="Arial Nova Light"/>
          <w:i/>
          <w:iCs/>
        </w:rPr>
        <w:t>a) El fomento de la conservación y valorización del patrimonio</w:t>
      </w:r>
    </w:p>
    <w:p w14:paraId="07EDFB1F" w14:textId="77777777" w:rsidR="000657C5" w:rsidRDefault="000657C5" w:rsidP="000657C5">
      <w:pPr>
        <w:jc w:val="both"/>
        <w:rPr>
          <w:rFonts w:ascii="Arial Nova Light" w:hAnsi="Arial Nova Light"/>
          <w:i/>
          <w:iCs/>
        </w:rPr>
      </w:pPr>
      <w:r w:rsidRPr="000657C5">
        <w:rPr>
          <w:rFonts w:ascii="Arial Nova Light" w:hAnsi="Arial Nova Light"/>
          <w:i/>
          <w:iCs/>
        </w:rPr>
        <w:t>etnológico, cultural y natural del medio rural.</w:t>
      </w:r>
    </w:p>
    <w:p w14:paraId="1F2A35E3" w14:textId="77777777" w:rsidR="000657C5" w:rsidRPr="000657C5" w:rsidRDefault="000657C5" w:rsidP="000657C5">
      <w:pPr>
        <w:jc w:val="both"/>
        <w:rPr>
          <w:rFonts w:ascii="Arial Nova Light" w:hAnsi="Arial Nova Light"/>
          <w:i/>
          <w:iCs/>
        </w:rPr>
      </w:pPr>
    </w:p>
    <w:p w14:paraId="00AD8B3E" w14:textId="1E9FD94C" w:rsidR="000657C5" w:rsidRDefault="000657C5" w:rsidP="000657C5">
      <w:pPr>
        <w:jc w:val="both"/>
        <w:rPr>
          <w:rFonts w:ascii="Arial Nova Light" w:hAnsi="Arial Nova Light"/>
          <w:i/>
          <w:iCs/>
        </w:rPr>
      </w:pPr>
      <w:r w:rsidRPr="000657C5">
        <w:rPr>
          <w:rFonts w:ascii="Arial Nova Light" w:hAnsi="Arial Nova Light"/>
          <w:i/>
          <w:iCs/>
        </w:rPr>
        <w:t>b) El fomento del desarrollo sostenible en el medio rural, basado en el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mantenimiento de la calidad medioambiental y paisajística de Tenerife a través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de iniciativas económicas y sociales apropiadas, y de la promoción de la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innovación y aplicación de tecnologías ecológicamente racionales.</w:t>
      </w:r>
    </w:p>
    <w:p w14:paraId="7DB9E519" w14:textId="77777777" w:rsidR="000657C5" w:rsidRPr="000657C5" w:rsidRDefault="000657C5" w:rsidP="000657C5">
      <w:pPr>
        <w:jc w:val="both"/>
        <w:rPr>
          <w:rFonts w:ascii="Arial Nova Light" w:hAnsi="Arial Nova Light"/>
          <w:i/>
          <w:iCs/>
        </w:rPr>
      </w:pPr>
    </w:p>
    <w:p w14:paraId="24E770F8" w14:textId="605C8CE7" w:rsidR="000657C5" w:rsidRDefault="000657C5" w:rsidP="000657C5">
      <w:pPr>
        <w:jc w:val="both"/>
        <w:rPr>
          <w:rFonts w:ascii="Arial Nova Light" w:hAnsi="Arial Nova Light"/>
          <w:i/>
          <w:iCs/>
        </w:rPr>
      </w:pPr>
      <w:r w:rsidRPr="000657C5">
        <w:rPr>
          <w:rFonts w:ascii="Arial Nova Light" w:hAnsi="Arial Nova Light"/>
          <w:i/>
          <w:iCs/>
        </w:rPr>
        <w:t xml:space="preserve">c) El establecimiento y desarrollo de una red de centros visitables </w:t>
      </w:r>
      <w:r w:rsidRPr="000657C5">
        <w:rPr>
          <w:rFonts w:ascii="Arial Nova Light" w:hAnsi="Arial Nova Light"/>
          <w:i/>
          <w:iCs/>
        </w:rPr>
        <w:t>que, bajo</w:t>
      </w:r>
      <w:r w:rsidRPr="000657C5">
        <w:rPr>
          <w:rFonts w:ascii="Arial Nova Light" w:hAnsi="Arial Nova Light"/>
          <w:i/>
          <w:iCs/>
        </w:rPr>
        <w:t xml:space="preserve"> el nombre genérico de “Tenerife Rural Red de Calidad”, constituyan una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ventana cualificada de acceso a los recursos del mundo rural, configurándose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como referentes modélicos de actuación y contribuyendo a la sensibilización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directa de la población.</w:t>
      </w:r>
    </w:p>
    <w:p w14:paraId="380D7CF7" w14:textId="77777777" w:rsidR="000657C5" w:rsidRPr="000657C5" w:rsidRDefault="000657C5" w:rsidP="000657C5">
      <w:pPr>
        <w:jc w:val="both"/>
        <w:rPr>
          <w:rFonts w:ascii="Arial Nova Light" w:hAnsi="Arial Nova Light"/>
          <w:i/>
          <w:iCs/>
        </w:rPr>
      </w:pPr>
    </w:p>
    <w:p w14:paraId="03006F0D" w14:textId="121238C8" w:rsidR="000657C5" w:rsidRDefault="000657C5" w:rsidP="000657C5">
      <w:pPr>
        <w:jc w:val="both"/>
        <w:rPr>
          <w:rFonts w:ascii="Arial Nova Light" w:hAnsi="Arial Nova Light"/>
          <w:i/>
          <w:iCs/>
        </w:rPr>
      </w:pPr>
      <w:r w:rsidRPr="000657C5">
        <w:rPr>
          <w:rFonts w:ascii="Arial Nova Light" w:hAnsi="Arial Nova Light"/>
          <w:i/>
          <w:iCs/>
        </w:rPr>
        <w:t>d) La promoción de una política formativa e informativa adecuada a fin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de lograr la incorporación de una cultura de la calidad en el medio rural y la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capacitación en el desarrollo de nuevos productos y servicios, tanto desde el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punto de vista técnico como empresarial.</w:t>
      </w:r>
    </w:p>
    <w:p w14:paraId="3A1F6544" w14:textId="77777777" w:rsidR="000657C5" w:rsidRPr="000657C5" w:rsidRDefault="000657C5" w:rsidP="000657C5">
      <w:pPr>
        <w:jc w:val="both"/>
        <w:rPr>
          <w:rFonts w:ascii="Arial Nova Light" w:hAnsi="Arial Nova Light"/>
          <w:i/>
          <w:iCs/>
        </w:rPr>
      </w:pPr>
    </w:p>
    <w:p w14:paraId="48F51232" w14:textId="4E4B1DB8" w:rsidR="000657C5" w:rsidRDefault="000657C5" w:rsidP="000657C5">
      <w:pPr>
        <w:jc w:val="both"/>
        <w:rPr>
          <w:rFonts w:ascii="Arial Nova Light" w:hAnsi="Arial Nova Light"/>
          <w:i/>
          <w:iCs/>
        </w:rPr>
      </w:pPr>
      <w:r w:rsidRPr="000657C5">
        <w:rPr>
          <w:rFonts w:ascii="Arial Nova Light" w:hAnsi="Arial Nova Light"/>
          <w:i/>
          <w:iCs/>
        </w:rPr>
        <w:t>e) Contribuir a generar un marco de concertación entre los distintos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agentes, tanto públicos como privados, que actúan en el medio rural de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Tenerife.</w:t>
      </w:r>
    </w:p>
    <w:p w14:paraId="0BDBEE3F" w14:textId="77777777" w:rsidR="000657C5" w:rsidRPr="000657C5" w:rsidRDefault="000657C5" w:rsidP="000657C5">
      <w:pPr>
        <w:jc w:val="both"/>
        <w:rPr>
          <w:rFonts w:ascii="Arial Nova Light" w:hAnsi="Arial Nova Light"/>
          <w:i/>
          <w:iCs/>
        </w:rPr>
      </w:pPr>
    </w:p>
    <w:p w14:paraId="54973D9F" w14:textId="77777777" w:rsidR="000657C5" w:rsidRDefault="000657C5" w:rsidP="000657C5">
      <w:pPr>
        <w:jc w:val="both"/>
        <w:rPr>
          <w:rFonts w:ascii="Arial Nova Light" w:hAnsi="Arial Nova Light"/>
          <w:i/>
          <w:iCs/>
        </w:rPr>
      </w:pPr>
      <w:r>
        <w:rPr>
          <w:rFonts w:ascii="Arial Nova Light" w:hAnsi="Arial Nova Light"/>
          <w:i/>
          <w:iCs/>
        </w:rPr>
        <w:lastRenderedPageBreak/>
        <w:br/>
      </w:r>
    </w:p>
    <w:p w14:paraId="44D5BA43" w14:textId="796C8E2D" w:rsidR="000657C5" w:rsidRDefault="000657C5" w:rsidP="000657C5">
      <w:pPr>
        <w:jc w:val="both"/>
        <w:rPr>
          <w:rFonts w:ascii="Arial Nova Light" w:hAnsi="Arial Nova Light"/>
          <w:i/>
          <w:iCs/>
        </w:rPr>
      </w:pPr>
      <w:r w:rsidRPr="000657C5">
        <w:rPr>
          <w:rFonts w:ascii="Arial Nova Light" w:hAnsi="Arial Nova Light"/>
          <w:i/>
          <w:iCs/>
        </w:rPr>
        <w:t>f) El desarrollo de nuevas vías de comercialización que contribuyan a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generar un marco general de crecimiento y competitividad en el ámbito de la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producción rural.</w:t>
      </w:r>
    </w:p>
    <w:p w14:paraId="73D6215E" w14:textId="77777777" w:rsidR="000657C5" w:rsidRDefault="000657C5" w:rsidP="000657C5">
      <w:pPr>
        <w:jc w:val="both"/>
        <w:rPr>
          <w:rFonts w:ascii="Arial Nova Light" w:hAnsi="Arial Nova Light"/>
          <w:i/>
          <w:iCs/>
        </w:rPr>
      </w:pPr>
    </w:p>
    <w:p w14:paraId="05E4FDE7" w14:textId="4752D96D" w:rsidR="00072C4F" w:rsidRPr="000657C5" w:rsidRDefault="000657C5" w:rsidP="000657C5">
      <w:pPr>
        <w:jc w:val="both"/>
        <w:rPr>
          <w:rFonts w:ascii="Arial Nova Light" w:hAnsi="Arial Nova Light"/>
          <w:i/>
          <w:iCs/>
        </w:rPr>
      </w:pPr>
      <w:r w:rsidRPr="000657C5">
        <w:rPr>
          <w:rFonts w:ascii="Arial Nova Light" w:hAnsi="Arial Nova Light"/>
          <w:i/>
          <w:iCs/>
        </w:rPr>
        <w:t>g) Impulsar, igualmente, cuantas actuaciones fueran necesarias en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materia de formación, información, sensibilización y educación, dirigidas tanto a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los agentes que operan en el medio rural como a la población local y visitante,</w:t>
      </w:r>
      <w:r>
        <w:rPr>
          <w:rFonts w:ascii="Arial Nova Light" w:hAnsi="Arial Nova Light"/>
          <w:i/>
          <w:iCs/>
        </w:rPr>
        <w:t xml:space="preserve"> </w:t>
      </w:r>
      <w:r w:rsidRPr="000657C5">
        <w:rPr>
          <w:rFonts w:ascii="Arial Nova Light" w:hAnsi="Arial Nova Light"/>
          <w:i/>
          <w:iCs/>
        </w:rPr>
        <w:t>acerca de los recursos actuales y potenciales del mundo rural.</w:t>
      </w:r>
    </w:p>
    <w:sectPr w:rsidR="00072C4F" w:rsidRPr="000657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FF47" w14:textId="77777777" w:rsidR="00043EEC" w:rsidRDefault="00043EEC" w:rsidP="007A076C">
      <w:r>
        <w:separator/>
      </w:r>
    </w:p>
  </w:endnote>
  <w:endnote w:type="continuationSeparator" w:id="0">
    <w:p w14:paraId="4BDE2765" w14:textId="77777777" w:rsidR="00043EEC" w:rsidRDefault="00043EEC" w:rsidP="007A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146E" w14:textId="77777777" w:rsidR="00043EEC" w:rsidRDefault="00043EEC" w:rsidP="007A076C">
      <w:r>
        <w:separator/>
      </w:r>
    </w:p>
  </w:footnote>
  <w:footnote w:type="continuationSeparator" w:id="0">
    <w:p w14:paraId="43BF2128" w14:textId="77777777" w:rsidR="00043EEC" w:rsidRDefault="00043EEC" w:rsidP="007A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D7B1" w14:textId="2D7ED3CA" w:rsidR="007A076C" w:rsidRDefault="007A076C">
    <w:pPr>
      <w:pStyle w:val="Encabezado"/>
    </w:pPr>
    <w:r>
      <w:rPr>
        <w:noProof/>
      </w:rPr>
      <w:drawing>
        <wp:inline distT="0" distB="0" distL="0" distR="0" wp14:anchorId="758FB5F6" wp14:editId="51B420FA">
          <wp:extent cx="1562100" cy="607060"/>
          <wp:effectExtent l="0" t="0" r="0" b="2540"/>
          <wp:docPr id="1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982" cy="611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3436"/>
    <w:multiLevelType w:val="hybridMultilevel"/>
    <w:tmpl w:val="169CC4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96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91"/>
    <w:rsid w:val="00043EEC"/>
    <w:rsid w:val="000657C5"/>
    <w:rsid w:val="00072C4F"/>
    <w:rsid w:val="00205C03"/>
    <w:rsid w:val="00355203"/>
    <w:rsid w:val="00441C40"/>
    <w:rsid w:val="004D5CEB"/>
    <w:rsid w:val="00532256"/>
    <w:rsid w:val="006812E2"/>
    <w:rsid w:val="00687B8D"/>
    <w:rsid w:val="007A076C"/>
    <w:rsid w:val="00945A07"/>
    <w:rsid w:val="00B91FD5"/>
    <w:rsid w:val="00DB0B65"/>
    <w:rsid w:val="00E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AC7D3"/>
  <w15:chartTrackingRefBased/>
  <w15:docId w15:val="{E361A565-1E02-4621-B39F-DC6A8B0B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65"/>
    <w:pPr>
      <w:spacing w:after="0" w:line="240" w:lineRule="auto"/>
      <w:jc w:val="center"/>
    </w:pPr>
    <w:rPr>
      <w:rFonts w:ascii="Garamond" w:hAnsi="Garamond"/>
      <w:color w:val="333333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DB0B65"/>
    <w:pPr>
      <w:outlineLvl w:val="0"/>
    </w:pPr>
    <w:rPr>
      <w:rFonts w:eastAsia="Times New Roman" w:cs="Times New Roman"/>
      <w:caps/>
      <w:sz w:val="56"/>
      <w:szCs w:val="5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B0B65"/>
    <w:pPr>
      <w:spacing w:before="240" w:after="240"/>
      <w:outlineLvl w:val="2"/>
    </w:pPr>
    <w:rPr>
      <w:rFonts w:eastAsia="Times New Roman" w:cs="Times New Roman"/>
      <w:caps/>
      <w:sz w:val="72"/>
      <w:szCs w:val="7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0B65"/>
    <w:rPr>
      <w:rFonts w:ascii="Garamond" w:eastAsia="Times New Roman" w:hAnsi="Garamond" w:cs="Times New Roman"/>
      <w:caps/>
      <w:color w:val="333333"/>
      <w:sz w:val="56"/>
      <w:szCs w:val="56"/>
      <w:lang w:val="en-US"/>
    </w:rPr>
  </w:style>
  <w:style w:type="character" w:customStyle="1" w:styleId="Ttulo3Car">
    <w:name w:val="Título 3 Car"/>
    <w:basedOn w:val="Fuentedeprrafopredeter"/>
    <w:link w:val="Ttulo3"/>
    <w:semiHidden/>
    <w:rsid w:val="00DB0B65"/>
    <w:rPr>
      <w:rFonts w:ascii="Garamond" w:eastAsia="Times New Roman" w:hAnsi="Garamond" w:cs="Times New Roman"/>
      <w:caps/>
      <w:color w:val="333333"/>
      <w:sz w:val="72"/>
      <w:szCs w:val="72"/>
      <w:lang w:val="en-US"/>
    </w:rPr>
  </w:style>
  <w:style w:type="paragraph" w:styleId="Prrafodelista">
    <w:name w:val="List Paragraph"/>
    <w:basedOn w:val="Normal"/>
    <w:uiPriority w:val="34"/>
    <w:qFormat/>
    <w:rsid w:val="003552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07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076C"/>
    <w:rPr>
      <w:rFonts w:ascii="Garamond" w:hAnsi="Garamond"/>
      <w:color w:val="333333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A07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76C"/>
    <w:rPr>
      <w:rFonts w:ascii="Garamond" w:hAnsi="Garamond"/>
      <w:color w:val="33333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>
            <a:alpha val="0"/>
          </a:srgbClr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Overflow="clip" horzOverflow="clip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Tenerife Rural</dc:creator>
  <cp:keywords/>
  <dc:description/>
  <cp:lastModifiedBy>Fundación Tenerife Rural</cp:lastModifiedBy>
  <cp:revision>3</cp:revision>
  <dcterms:created xsi:type="dcterms:W3CDTF">2026-06-19T19:16:00Z</dcterms:created>
  <dcterms:modified xsi:type="dcterms:W3CDTF">2026-06-19T19:23:00Z</dcterms:modified>
</cp:coreProperties>
</file>