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3AA" w14:textId="65CF64ED" w:rsidR="00DD28CA" w:rsidRDefault="00DD28CA" w:rsidP="00DD28CA">
      <w:pPr>
        <w:rPr>
          <w:rFonts w:ascii="Arial Nova Light" w:hAnsi="Arial Nova Light"/>
          <w:b/>
          <w:bCs/>
          <w:u w:val="double"/>
        </w:rPr>
      </w:pPr>
    </w:p>
    <w:p w14:paraId="605FB3E2" w14:textId="77777777" w:rsidR="00B74553" w:rsidRPr="00C71422" w:rsidRDefault="00B74553" w:rsidP="00DD28CA">
      <w:pPr>
        <w:rPr>
          <w:rFonts w:ascii="Arial Nova Light" w:hAnsi="Arial Nova Light"/>
        </w:rPr>
      </w:pPr>
    </w:p>
    <w:p w14:paraId="309E9053" w14:textId="1B45E68A" w:rsidR="00DD28CA" w:rsidRPr="00C71422" w:rsidRDefault="00C71422" w:rsidP="00DD28CA">
      <w:pPr>
        <w:jc w:val="both"/>
        <w:rPr>
          <w:rFonts w:ascii="Arial Nova Light" w:hAnsi="Arial Nova Light"/>
        </w:rPr>
      </w:pPr>
      <w:r w:rsidRPr="00C71422">
        <w:rPr>
          <w:rFonts w:ascii="Arial Nova Light" w:hAnsi="Arial Nova Light"/>
        </w:rPr>
        <w:t>La Fundación Canaria Tenerife Rural no ha realizado subcontrataciones en el ejercicio 202</w:t>
      </w:r>
      <w:r w:rsidR="005B0563">
        <w:rPr>
          <w:rFonts w:ascii="Arial Nova Light" w:hAnsi="Arial Nova Light"/>
        </w:rPr>
        <w:t>3</w:t>
      </w:r>
    </w:p>
    <w:sectPr w:rsidR="00DD28CA" w:rsidRPr="00C714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B032" w14:textId="77777777" w:rsidR="00AE6B95" w:rsidRDefault="00AE6B95" w:rsidP="00DD28CA">
      <w:r>
        <w:separator/>
      </w:r>
    </w:p>
  </w:endnote>
  <w:endnote w:type="continuationSeparator" w:id="0">
    <w:p w14:paraId="2680EE43" w14:textId="77777777" w:rsidR="00AE6B95" w:rsidRDefault="00AE6B95" w:rsidP="00D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D4B4" w14:textId="77777777" w:rsidR="00AE6B95" w:rsidRDefault="00AE6B95" w:rsidP="00DD28CA">
      <w:r>
        <w:separator/>
      </w:r>
    </w:p>
  </w:footnote>
  <w:footnote w:type="continuationSeparator" w:id="0">
    <w:p w14:paraId="4262278A" w14:textId="77777777" w:rsidR="00AE6B95" w:rsidRDefault="00AE6B95" w:rsidP="00D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CA1A" w14:textId="4C86738C" w:rsidR="00DD28CA" w:rsidRDefault="00DD28CA">
    <w:pPr>
      <w:pStyle w:val="Encabezado"/>
    </w:pPr>
    <w:r>
      <w:rPr>
        <w:noProof/>
      </w:rPr>
      <w:drawing>
        <wp:inline distT="0" distB="0" distL="0" distR="0" wp14:anchorId="5D0BA969" wp14:editId="1D7D9771">
          <wp:extent cx="1714500" cy="666286"/>
          <wp:effectExtent l="0" t="0" r="0" b="63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94" cy="67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0234"/>
    <w:multiLevelType w:val="hybridMultilevel"/>
    <w:tmpl w:val="1638BAF4"/>
    <w:lvl w:ilvl="0" w:tplc="457AEF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F"/>
    <w:rsid w:val="00072C4F"/>
    <w:rsid w:val="005B0563"/>
    <w:rsid w:val="00725F8F"/>
    <w:rsid w:val="007F12C8"/>
    <w:rsid w:val="00AA130D"/>
    <w:rsid w:val="00AE6B95"/>
    <w:rsid w:val="00B74553"/>
    <w:rsid w:val="00C71422"/>
    <w:rsid w:val="00D24549"/>
    <w:rsid w:val="00DB0B65"/>
    <w:rsid w:val="00D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CD95"/>
  <w15:chartTrackingRefBased/>
  <w15:docId w15:val="{CD49A66F-C315-44C9-BB45-B44B72D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2">
    <w:name w:val="heading 2"/>
    <w:basedOn w:val="Normal"/>
    <w:link w:val="Ttulo2Car"/>
    <w:uiPriority w:val="9"/>
    <w:qFormat/>
    <w:rsid w:val="00DD28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paragraph" w:styleId="Ttulo4">
    <w:name w:val="heading 4"/>
    <w:basedOn w:val="Normal"/>
    <w:link w:val="Ttulo4Car"/>
    <w:uiPriority w:val="9"/>
    <w:qFormat/>
    <w:rsid w:val="00DD28C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D28C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28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lementor-icon-box-description">
    <w:name w:val="elementor-icon-box-description"/>
    <w:basedOn w:val="Normal"/>
    <w:rsid w:val="00DD28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D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CA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CA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2024-02-22T14:49:00Z</dcterms:created>
  <dcterms:modified xsi:type="dcterms:W3CDTF">2024-02-22T14:49:00Z</dcterms:modified>
</cp:coreProperties>
</file>